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5703" w:rsidRDefault="00395703" w:rsidP="00395703">
      <w:pPr>
        <w:pStyle w:val="a3"/>
        <w:tabs>
          <w:tab w:val="clear" w:pos="4153"/>
          <w:tab w:val="clear" w:pos="8306"/>
          <w:tab w:val="right" w:pos="9638"/>
        </w:tabs>
        <w:ind w:right="-57"/>
        <w:rPr>
          <w:rFonts w:ascii="Arial" w:eastAsia="Arial Unicode MS" w:hAnsi="Arial" w:cs="Arial"/>
          <w:b/>
          <w:bCs/>
          <w:sz w:val="24"/>
          <w:lang w:eastAsia="ja-JP"/>
        </w:rPr>
      </w:pPr>
      <w:r>
        <w:rPr>
          <w:rFonts w:ascii="Arial" w:eastAsia="Arial Unicode MS" w:hAnsi="Arial" w:cs="Arial"/>
          <w:b/>
          <w:bCs/>
          <w:sz w:val="24"/>
        </w:rPr>
        <w:t xml:space="preserve">3GPP TSG-WG SA2 Meeting #143E e-meeting </w:t>
      </w:r>
      <w:r>
        <w:rPr>
          <w:rFonts w:ascii="Arial" w:eastAsia="Arial Unicode MS" w:hAnsi="Arial" w:cs="Arial"/>
          <w:b/>
          <w:bCs/>
          <w:sz w:val="24"/>
        </w:rPr>
        <w:tab/>
      </w:r>
      <w:r w:rsidR="00842224" w:rsidRPr="00842224">
        <w:rPr>
          <w:rFonts w:ascii="Arial" w:eastAsia="宋体" w:hAnsi="Arial"/>
          <w:b/>
          <w:i/>
          <w:noProof/>
          <w:sz w:val="28"/>
        </w:rPr>
        <w:t>S2-2102404</w:t>
      </w:r>
    </w:p>
    <w:p w:rsidR="00395703" w:rsidRDefault="00395703" w:rsidP="00395703">
      <w:pPr>
        <w:pStyle w:val="a3"/>
        <w:pBdr>
          <w:bottom w:val="single" w:sz="4" w:space="1" w:color="auto"/>
        </w:pBdr>
        <w:tabs>
          <w:tab w:val="clear" w:pos="4153"/>
          <w:tab w:val="clear" w:pos="8306"/>
          <w:tab w:val="right" w:pos="9638"/>
        </w:tabs>
        <w:ind w:right="-57"/>
        <w:rPr>
          <w:rFonts w:ascii="Arial" w:eastAsia="Arial Unicode MS" w:hAnsi="Arial" w:cs="Arial"/>
          <w:b/>
          <w:bCs/>
          <w:sz w:val="24"/>
        </w:rPr>
      </w:pPr>
      <w:r>
        <w:rPr>
          <w:rFonts w:ascii="Arial" w:eastAsia="Arial Unicode MS" w:hAnsi="Arial" w:cs="Arial"/>
          <w:b/>
          <w:bCs/>
          <w:sz w:val="24"/>
        </w:rPr>
        <w:t xml:space="preserve">Elbonia, </w:t>
      </w:r>
      <w:r w:rsidR="00BB685B">
        <w:rPr>
          <w:rFonts w:ascii="Arial" w:eastAsia="Arial Unicode MS" w:hAnsi="Arial" w:cs="Arial"/>
          <w:b/>
          <w:bCs/>
          <w:sz w:val="24"/>
        </w:rPr>
        <w:t>12</w:t>
      </w:r>
      <w:r>
        <w:rPr>
          <w:rFonts w:ascii="Arial" w:eastAsia="Arial Unicode MS" w:hAnsi="Arial" w:cs="Arial"/>
          <w:b/>
          <w:bCs/>
          <w:sz w:val="24"/>
        </w:rPr>
        <w:t xml:space="preserve"> – </w:t>
      </w:r>
      <w:r w:rsidR="00BB685B">
        <w:rPr>
          <w:rFonts w:ascii="Arial" w:eastAsia="Arial Unicode MS" w:hAnsi="Arial" w:cs="Arial"/>
          <w:b/>
          <w:bCs/>
          <w:sz w:val="24"/>
        </w:rPr>
        <w:t>16 April</w:t>
      </w:r>
      <w:r>
        <w:rPr>
          <w:rFonts w:ascii="Arial" w:eastAsia="Arial Unicode MS" w:hAnsi="Arial" w:cs="Arial"/>
          <w:b/>
          <w:bCs/>
          <w:sz w:val="24"/>
        </w:rPr>
        <w:t>, 2021</w:t>
      </w:r>
      <w:r>
        <w:rPr>
          <w:rFonts w:ascii="Arial" w:eastAsia="Arial Unicode MS" w:hAnsi="Arial" w:cs="Arial"/>
          <w:b/>
          <w:bCs/>
        </w:rPr>
        <w:tab/>
      </w:r>
    </w:p>
    <w:p w:rsidR="00463675" w:rsidRPr="00395703" w:rsidRDefault="00463675">
      <w:pPr>
        <w:rPr>
          <w:rFonts w:ascii="Arial" w:hAnsi="Arial" w:cs="Arial"/>
        </w:rPr>
      </w:pPr>
    </w:p>
    <w:p w:rsidR="00581BF9" w:rsidRPr="00581BF9" w:rsidRDefault="00581BF9" w:rsidP="00581BF9">
      <w:pPr>
        <w:spacing w:after="60"/>
        <w:ind w:left="1985" w:hanging="1985"/>
        <w:rPr>
          <w:rFonts w:ascii="Arial" w:hAnsi="Arial" w:cs="Arial"/>
          <w:b/>
          <w:bCs/>
          <w:sz w:val="22"/>
          <w:szCs w:val="22"/>
        </w:rPr>
      </w:pPr>
      <w:r w:rsidRPr="00581BF9">
        <w:rPr>
          <w:rFonts w:ascii="Arial" w:hAnsi="Arial" w:cs="Arial"/>
          <w:b/>
          <w:sz w:val="22"/>
          <w:szCs w:val="22"/>
        </w:rPr>
        <w:t>T</w:t>
      </w:r>
      <w:r w:rsidRPr="00581BF9">
        <w:rPr>
          <w:rFonts w:ascii="Arial" w:hAnsi="Arial" w:cs="Arial"/>
          <w:b/>
          <w:bCs/>
          <w:sz w:val="22"/>
          <w:szCs w:val="22"/>
        </w:rPr>
        <w:t>itle:</w:t>
      </w:r>
      <w:r w:rsidRPr="00581BF9">
        <w:rPr>
          <w:rFonts w:ascii="Arial" w:hAnsi="Arial" w:cs="Arial"/>
          <w:b/>
          <w:bCs/>
          <w:sz w:val="22"/>
          <w:szCs w:val="22"/>
        </w:rPr>
        <w:tab/>
      </w:r>
      <w:r w:rsidRPr="00581BF9">
        <w:rPr>
          <w:rFonts w:ascii="Arial" w:hAnsi="Arial" w:cs="Arial"/>
          <w:b/>
          <w:bCs/>
          <w:color w:val="FF0000"/>
          <w:sz w:val="22"/>
          <w:szCs w:val="22"/>
        </w:rPr>
        <w:t>[DRAFT]</w:t>
      </w:r>
      <w:r w:rsidRPr="00581BF9">
        <w:rPr>
          <w:rFonts w:ascii="Arial" w:hAnsi="Arial" w:cs="Arial"/>
          <w:b/>
          <w:bCs/>
          <w:sz w:val="22"/>
          <w:szCs w:val="22"/>
        </w:rPr>
        <w:t xml:space="preserve"> Reply LS on </w:t>
      </w:r>
      <w:r w:rsidR="00805297" w:rsidRPr="00805297">
        <w:rPr>
          <w:rFonts w:ascii="Arial" w:hAnsi="Arial" w:cs="Arial"/>
          <w:b/>
          <w:bCs/>
          <w:sz w:val="22"/>
          <w:szCs w:val="22"/>
        </w:rPr>
        <w:t>Group Subscriptions</w:t>
      </w:r>
    </w:p>
    <w:p w:rsidR="00581BF9" w:rsidRPr="00581BF9" w:rsidRDefault="00581BF9" w:rsidP="00581BF9">
      <w:pPr>
        <w:spacing w:after="60"/>
        <w:ind w:left="1985" w:hanging="1985"/>
        <w:rPr>
          <w:rFonts w:ascii="Arial" w:hAnsi="Arial" w:cs="Arial"/>
          <w:b/>
          <w:bCs/>
          <w:sz w:val="22"/>
          <w:szCs w:val="22"/>
        </w:rPr>
      </w:pPr>
      <w:bookmarkStart w:id="0" w:name="OLE_LINK58"/>
      <w:bookmarkStart w:id="1" w:name="OLE_LINK57"/>
      <w:r w:rsidRPr="00581BF9">
        <w:rPr>
          <w:rFonts w:ascii="Arial" w:hAnsi="Arial" w:cs="Arial"/>
          <w:b/>
          <w:bCs/>
          <w:sz w:val="22"/>
          <w:szCs w:val="22"/>
        </w:rPr>
        <w:t>Response to:</w:t>
      </w:r>
      <w:r w:rsidRPr="00581BF9">
        <w:rPr>
          <w:rFonts w:ascii="Arial" w:hAnsi="Arial" w:cs="Arial"/>
          <w:b/>
          <w:bCs/>
          <w:sz w:val="22"/>
          <w:szCs w:val="22"/>
        </w:rPr>
        <w:tab/>
        <w:t>LS (</w:t>
      </w:r>
      <w:r w:rsidR="001A175A" w:rsidRPr="001A175A">
        <w:rPr>
          <w:rFonts w:ascii="Arial" w:hAnsi="Arial" w:cs="Arial"/>
          <w:b/>
          <w:bCs/>
          <w:sz w:val="22"/>
          <w:szCs w:val="22"/>
        </w:rPr>
        <w:t>S2-2102107</w:t>
      </w:r>
      <w:bookmarkStart w:id="2" w:name="_GoBack"/>
      <w:bookmarkEnd w:id="2"/>
      <w:r w:rsidR="00C64CAE">
        <w:rPr>
          <w:rFonts w:ascii="Arial" w:hAnsi="Arial" w:cs="Arial"/>
          <w:b/>
          <w:bCs/>
          <w:sz w:val="22"/>
          <w:szCs w:val="22"/>
        </w:rPr>
        <w:t>/C</w:t>
      </w:r>
      <w:r w:rsidR="00805297">
        <w:rPr>
          <w:rFonts w:ascii="Arial" w:hAnsi="Arial" w:cs="Arial"/>
          <w:b/>
          <w:bCs/>
          <w:sz w:val="22"/>
          <w:szCs w:val="22"/>
        </w:rPr>
        <w:t>4</w:t>
      </w:r>
      <w:r w:rsidR="00C64CAE">
        <w:rPr>
          <w:rFonts w:ascii="Arial" w:hAnsi="Arial" w:cs="Arial"/>
          <w:b/>
          <w:bCs/>
          <w:sz w:val="22"/>
          <w:szCs w:val="22"/>
        </w:rPr>
        <w:t>-21</w:t>
      </w:r>
      <w:r w:rsidR="00805297">
        <w:rPr>
          <w:rFonts w:ascii="Arial" w:hAnsi="Arial" w:cs="Arial"/>
          <w:b/>
          <w:bCs/>
          <w:sz w:val="22"/>
          <w:szCs w:val="22"/>
        </w:rPr>
        <w:t>1369</w:t>
      </w:r>
      <w:r w:rsidRPr="00581BF9">
        <w:rPr>
          <w:rFonts w:ascii="Arial" w:hAnsi="Arial" w:cs="Arial"/>
          <w:b/>
          <w:bCs/>
          <w:sz w:val="22"/>
          <w:szCs w:val="22"/>
        </w:rPr>
        <w:t xml:space="preserve">) on </w:t>
      </w:r>
      <w:r w:rsidR="00805297" w:rsidRPr="00805297">
        <w:rPr>
          <w:rFonts w:ascii="Arial" w:hAnsi="Arial" w:cs="Arial"/>
          <w:b/>
          <w:bCs/>
          <w:sz w:val="22"/>
          <w:szCs w:val="22"/>
        </w:rPr>
        <w:t>Group Subscriptions</w:t>
      </w:r>
      <w:r w:rsidR="00805297">
        <w:rPr>
          <w:rFonts w:ascii="Arial" w:hAnsi="Arial" w:cs="Arial"/>
          <w:b/>
          <w:bCs/>
          <w:sz w:val="22"/>
          <w:szCs w:val="22"/>
        </w:rPr>
        <w:t xml:space="preserve"> from CT4</w:t>
      </w:r>
    </w:p>
    <w:p w:rsidR="00581BF9" w:rsidRPr="00581BF9" w:rsidRDefault="00581BF9" w:rsidP="00581BF9">
      <w:pPr>
        <w:spacing w:after="60"/>
        <w:ind w:left="1985" w:hanging="1985"/>
        <w:rPr>
          <w:rFonts w:ascii="Arial" w:hAnsi="Arial" w:cs="Arial"/>
          <w:b/>
          <w:bCs/>
          <w:sz w:val="22"/>
          <w:szCs w:val="22"/>
        </w:rPr>
      </w:pPr>
      <w:bookmarkStart w:id="3" w:name="OLE_LINK61"/>
      <w:bookmarkStart w:id="4" w:name="OLE_LINK60"/>
      <w:bookmarkStart w:id="5" w:name="OLE_LINK59"/>
      <w:bookmarkEnd w:id="0"/>
      <w:bookmarkEnd w:id="1"/>
      <w:r w:rsidRPr="00581BF9">
        <w:rPr>
          <w:rFonts w:ascii="Arial" w:hAnsi="Arial" w:cs="Arial"/>
          <w:b/>
          <w:bCs/>
          <w:sz w:val="22"/>
          <w:szCs w:val="22"/>
        </w:rPr>
        <w:t>Release:</w:t>
      </w:r>
      <w:r w:rsidRPr="00581BF9">
        <w:rPr>
          <w:rFonts w:ascii="Arial" w:hAnsi="Arial" w:cs="Arial"/>
          <w:b/>
          <w:bCs/>
          <w:sz w:val="22"/>
          <w:szCs w:val="22"/>
        </w:rPr>
        <w:tab/>
        <w:t>Rel-1</w:t>
      </w:r>
      <w:r w:rsidR="00805297">
        <w:rPr>
          <w:rFonts w:ascii="Arial" w:hAnsi="Arial" w:cs="Arial"/>
          <w:b/>
          <w:bCs/>
          <w:sz w:val="22"/>
          <w:szCs w:val="22"/>
        </w:rPr>
        <w:t>5</w:t>
      </w:r>
      <w:r w:rsidR="00805297" w:rsidRPr="00805297">
        <w:rPr>
          <w:rFonts w:ascii="Arial" w:hAnsi="Arial" w:cs="Arial"/>
          <w:b/>
          <w:bCs/>
          <w:sz w:val="22"/>
          <w:szCs w:val="22"/>
        </w:rPr>
        <w:t xml:space="preserve"> onwards</w:t>
      </w:r>
    </w:p>
    <w:bookmarkEnd w:id="3"/>
    <w:bookmarkEnd w:id="4"/>
    <w:bookmarkEnd w:id="5"/>
    <w:p w:rsidR="00581BF9" w:rsidRPr="00581BF9" w:rsidRDefault="00581BF9" w:rsidP="00581BF9">
      <w:pPr>
        <w:spacing w:after="60"/>
        <w:ind w:left="1985" w:hanging="1985"/>
        <w:rPr>
          <w:rFonts w:ascii="Arial" w:hAnsi="Arial" w:cs="Arial"/>
          <w:b/>
          <w:bCs/>
          <w:sz w:val="22"/>
          <w:szCs w:val="22"/>
        </w:rPr>
      </w:pPr>
      <w:r w:rsidRPr="00581BF9">
        <w:rPr>
          <w:rFonts w:ascii="Arial" w:hAnsi="Arial" w:cs="Arial"/>
          <w:b/>
          <w:bCs/>
          <w:sz w:val="22"/>
          <w:szCs w:val="22"/>
        </w:rPr>
        <w:t>Work Item:</w:t>
      </w:r>
      <w:r w:rsidRPr="00581BF9">
        <w:rPr>
          <w:rFonts w:ascii="Arial" w:hAnsi="Arial" w:cs="Arial"/>
          <w:b/>
          <w:bCs/>
          <w:sz w:val="22"/>
          <w:szCs w:val="22"/>
        </w:rPr>
        <w:tab/>
      </w:r>
      <w:r w:rsidR="00805297" w:rsidRPr="00805297">
        <w:rPr>
          <w:rFonts w:ascii="Arial" w:hAnsi="Arial" w:cs="Arial"/>
          <w:b/>
          <w:bCs/>
          <w:sz w:val="22"/>
          <w:szCs w:val="22"/>
        </w:rPr>
        <w:t>5GS_Ph1-CT</w:t>
      </w:r>
    </w:p>
    <w:p w:rsidR="00581BF9" w:rsidRPr="00581BF9" w:rsidRDefault="00581BF9" w:rsidP="00581BF9"/>
    <w:p w:rsidR="00463675" w:rsidRPr="000F4E43" w:rsidRDefault="00463675">
      <w:pPr>
        <w:spacing w:after="60"/>
        <w:ind w:left="1985" w:hanging="1985"/>
        <w:rPr>
          <w:rFonts w:ascii="Arial" w:hAnsi="Arial" w:cs="Arial"/>
          <w:b/>
        </w:rPr>
      </w:pPr>
    </w:p>
    <w:p w:rsidR="00463675" w:rsidRPr="00581BF9" w:rsidRDefault="00463675" w:rsidP="000F4E43">
      <w:pPr>
        <w:pStyle w:val="Source"/>
      </w:pPr>
      <w:r w:rsidRPr="00581BF9">
        <w:t>Source:</w:t>
      </w:r>
      <w:r w:rsidRPr="00581BF9">
        <w:tab/>
      </w:r>
      <w:r w:rsidR="00C55D6B" w:rsidRPr="00581BF9">
        <w:t>SA</w:t>
      </w:r>
      <w:r w:rsidR="00C831C8" w:rsidRPr="00581BF9">
        <w:t>2</w:t>
      </w:r>
    </w:p>
    <w:p w:rsidR="00463675" w:rsidRPr="00581BF9" w:rsidRDefault="00463675" w:rsidP="000F4E43">
      <w:pPr>
        <w:pStyle w:val="Source"/>
      </w:pPr>
      <w:r w:rsidRPr="00581BF9">
        <w:t>To:</w:t>
      </w:r>
      <w:r w:rsidRPr="00581BF9">
        <w:tab/>
      </w:r>
      <w:r w:rsidR="001D266D" w:rsidRPr="00581BF9">
        <w:t>CT</w:t>
      </w:r>
      <w:r w:rsidR="00805297">
        <w:t>4</w:t>
      </w:r>
    </w:p>
    <w:p w:rsidR="00463675" w:rsidRPr="00581BF9" w:rsidRDefault="00463675" w:rsidP="000F4E43">
      <w:pPr>
        <w:pStyle w:val="Source"/>
        <w:rPr>
          <w:lang w:val="fr-FR"/>
        </w:rPr>
      </w:pPr>
      <w:r w:rsidRPr="00581BF9">
        <w:rPr>
          <w:lang w:val="fr-FR"/>
        </w:rPr>
        <w:t>Cc:</w:t>
      </w:r>
      <w:r w:rsidRPr="00581BF9">
        <w:rPr>
          <w:lang w:val="fr-FR"/>
        </w:rPr>
        <w:tab/>
      </w:r>
    </w:p>
    <w:p w:rsidR="00463675" w:rsidRPr="00B62027" w:rsidRDefault="00463675">
      <w:pPr>
        <w:spacing w:after="60"/>
        <w:ind w:left="1985" w:hanging="1985"/>
        <w:rPr>
          <w:rFonts w:ascii="Arial" w:hAnsi="Arial" w:cs="Arial"/>
          <w:bCs/>
          <w:lang w:val="fr-FR"/>
        </w:rPr>
      </w:pPr>
    </w:p>
    <w:p w:rsidR="00067C9E" w:rsidRDefault="00067C9E" w:rsidP="00067C9E">
      <w:pPr>
        <w:tabs>
          <w:tab w:val="left" w:pos="2268"/>
        </w:tabs>
        <w:rPr>
          <w:rFonts w:ascii="Arial" w:hAnsi="Arial" w:cs="Arial"/>
          <w:bCs/>
          <w:lang w:eastAsia="zh-CN"/>
        </w:rPr>
      </w:pPr>
      <w:r>
        <w:rPr>
          <w:rFonts w:ascii="Arial" w:hAnsi="Arial" w:cs="Arial"/>
          <w:b/>
        </w:rPr>
        <w:t>Contact Person:</w:t>
      </w:r>
      <w:r>
        <w:rPr>
          <w:rFonts w:ascii="Arial" w:hAnsi="Arial" w:cs="Arial"/>
          <w:bCs/>
        </w:rPr>
        <w:tab/>
      </w:r>
    </w:p>
    <w:p w:rsidR="00067C9E" w:rsidRDefault="00067C9E" w:rsidP="00067C9E">
      <w:pPr>
        <w:pStyle w:val="4"/>
        <w:tabs>
          <w:tab w:val="left" w:pos="2268"/>
        </w:tabs>
        <w:ind w:left="567"/>
        <w:rPr>
          <w:rFonts w:eastAsia="MS Mincho" w:cs="Arial"/>
          <w:bCs/>
          <w:lang w:eastAsia="ja-JP"/>
        </w:rPr>
      </w:pPr>
      <w:r w:rsidRPr="002B6CDA">
        <w:rPr>
          <w:rFonts w:cs="Arial"/>
        </w:rPr>
        <w:t>Name</w:t>
      </w:r>
      <w:r>
        <w:rPr>
          <w:rFonts w:cs="Arial"/>
          <w:b w:val="0"/>
        </w:rPr>
        <w:t>:</w:t>
      </w:r>
      <w:r>
        <w:rPr>
          <w:rFonts w:cs="Arial"/>
          <w:bCs/>
        </w:rPr>
        <w:tab/>
      </w:r>
      <w:r w:rsidR="00805297">
        <w:rPr>
          <w:rFonts w:cs="Arial"/>
          <w:bCs/>
        </w:rPr>
        <w:t>Fenqin Zhu</w:t>
      </w:r>
    </w:p>
    <w:p w:rsidR="00067C9E" w:rsidRDefault="00067C9E" w:rsidP="00067C9E">
      <w:pPr>
        <w:pStyle w:val="7"/>
        <w:tabs>
          <w:tab w:val="left" w:pos="2268"/>
        </w:tabs>
        <w:ind w:left="567"/>
        <w:rPr>
          <w:rFonts w:cs="Arial"/>
          <w:b w:val="0"/>
          <w:bCs/>
          <w:color w:val="auto"/>
        </w:rPr>
      </w:pPr>
      <w:r>
        <w:rPr>
          <w:rFonts w:cs="Arial"/>
          <w:color w:val="auto"/>
        </w:rPr>
        <w:t>E-mail Address:</w:t>
      </w:r>
      <w:r>
        <w:rPr>
          <w:rFonts w:cs="Arial"/>
          <w:b w:val="0"/>
          <w:bCs/>
          <w:color w:val="auto"/>
        </w:rPr>
        <w:tab/>
      </w:r>
      <w:hyperlink r:id="rId7" w:history="1">
        <w:r w:rsidR="00805297" w:rsidRPr="00F47CC4">
          <w:rPr>
            <w:rStyle w:val="ab"/>
            <w:rFonts w:cs="Arial"/>
            <w:b w:val="0"/>
            <w:bCs/>
          </w:rPr>
          <w:t>zhu.fenqin@huawei.com</w:t>
        </w:r>
      </w:hyperlink>
    </w:p>
    <w:p w:rsidR="00923E7C" w:rsidRPr="000F4E43" w:rsidRDefault="00923E7C" w:rsidP="00067C9E">
      <w:pPr>
        <w:spacing w:after="60"/>
        <w:rPr>
          <w:rFonts w:ascii="Arial" w:hAnsi="Arial" w:cs="Arial"/>
          <w:b/>
        </w:rPr>
      </w:pPr>
    </w:p>
    <w:p w:rsidR="00463675" w:rsidRPr="000F4E43" w:rsidRDefault="00463675" w:rsidP="000F4E43">
      <w:pPr>
        <w:pStyle w:val="ac"/>
      </w:pPr>
      <w:r w:rsidRPr="000F4E43">
        <w:t>Attachments:</w:t>
      </w:r>
      <w:r w:rsidRPr="000F4E43">
        <w:tab/>
      </w:r>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463675" w:rsidRPr="000F4E43" w:rsidRDefault="00463675">
      <w:pPr>
        <w:spacing w:after="120"/>
        <w:rPr>
          <w:rFonts w:ascii="Arial" w:hAnsi="Arial" w:cs="Arial"/>
          <w:b/>
        </w:rPr>
      </w:pPr>
      <w:r w:rsidRPr="000F4E43">
        <w:rPr>
          <w:rFonts w:ascii="Arial" w:hAnsi="Arial" w:cs="Arial"/>
          <w:b/>
        </w:rPr>
        <w:t>1. Overall Description:</w:t>
      </w:r>
    </w:p>
    <w:p w:rsidR="00995CEC" w:rsidRPr="000F6326" w:rsidRDefault="002D0684" w:rsidP="00581BF9">
      <w:pPr>
        <w:jc w:val="both"/>
        <w:rPr>
          <w:rFonts w:ascii="Arial" w:hAnsi="Arial" w:cs="Arial"/>
        </w:rPr>
      </w:pPr>
      <w:r w:rsidRPr="000F6326">
        <w:rPr>
          <w:rFonts w:ascii="Arial" w:hAnsi="Arial" w:cs="Arial"/>
        </w:rPr>
        <w:t>SA2 thanks CT</w:t>
      </w:r>
      <w:r w:rsidR="00805297">
        <w:rPr>
          <w:rFonts w:ascii="Arial" w:hAnsi="Arial" w:cs="Arial"/>
        </w:rPr>
        <w:t>4</w:t>
      </w:r>
      <w:r w:rsidRPr="000F6326">
        <w:rPr>
          <w:rFonts w:ascii="Arial" w:hAnsi="Arial" w:cs="Arial"/>
        </w:rPr>
        <w:t xml:space="preserve"> for </w:t>
      </w:r>
      <w:r w:rsidR="000F6326" w:rsidRPr="000F6326">
        <w:rPr>
          <w:rFonts w:ascii="Arial" w:hAnsi="Arial" w:cs="Arial"/>
        </w:rPr>
        <w:t>their</w:t>
      </w:r>
      <w:r w:rsidR="00995CEC" w:rsidRPr="000F6326">
        <w:rPr>
          <w:rFonts w:ascii="Arial" w:hAnsi="Arial" w:cs="Arial"/>
        </w:rPr>
        <w:t xml:space="preserve"> consideration on </w:t>
      </w:r>
      <w:r w:rsidR="00805297">
        <w:rPr>
          <w:rFonts w:ascii="Arial" w:hAnsi="Arial" w:cs="Arial"/>
        </w:rPr>
        <w:t xml:space="preserve">group subscriptions </w:t>
      </w:r>
      <w:r w:rsidR="000F6326" w:rsidRPr="000F6326">
        <w:rPr>
          <w:rFonts w:ascii="Arial" w:hAnsi="Arial" w:cs="Arial"/>
        </w:rPr>
        <w:t xml:space="preserve">and </w:t>
      </w:r>
      <w:r w:rsidR="000F6326">
        <w:rPr>
          <w:rFonts w:ascii="Arial" w:hAnsi="Arial" w:cs="Arial"/>
        </w:rPr>
        <w:t xml:space="preserve">would like to </w:t>
      </w:r>
      <w:r w:rsidR="000F6326" w:rsidRPr="000F6326">
        <w:rPr>
          <w:rFonts w:ascii="Arial" w:hAnsi="Arial" w:cs="Arial"/>
        </w:rPr>
        <w:t xml:space="preserve">provide the </w:t>
      </w:r>
      <w:r w:rsidR="00995CEC" w:rsidRPr="000F6326">
        <w:rPr>
          <w:rFonts w:ascii="Arial" w:hAnsi="Arial" w:cs="Arial"/>
        </w:rPr>
        <w:t>answer to the question</w:t>
      </w:r>
      <w:r w:rsidR="000F6326">
        <w:rPr>
          <w:rFonts w:ascii="Arial" w:hAnsi="Arial" w:cs="Arial"/>
        </w:rPr>
        <w:t xml:space="preserve"> raised in their LS</w:t>
      </w:r>
      <w:r w:rsidR="00995CEC" w:rsidRPr="000F6326">
        <w:rPr>
          <w:rFonts w:ascii="Arial" w:hAnsi="Arial" w:cs="Arial"/>
        </w:rPr>
        <w:t>:</w:t>
      </w:r>
    </w:p>
    <w:p w:rsidR="002D0684" w:rsidRPr="000F6326" w:rsidRDefault="002D0684" w:rsidP="000F6326">
      <w:pPr>
        <w:jc w:val="both"/>
        <w:rPr>
          <w:rFonts w:ascii="Arial" w:hAnsi="Arial" w:cs="Arial"/>
        </w:rPr>
      </w:pPr>
    </w:p>
    <w:p w:rsidR="00805297" w:rsidRDefault="000F6326" w:rsidP="00805297">
      <w:pPr>
        <w:pStyle w:val="a3"/>
        <w:tabs>
          <w:tab w:val="clear" w:pos="4153"/>
          <w:tab w:val="clear" w:pos="8306"/>
        </w:tabs>
        <w:ind w:left="720" w:hanging="720"/>
        <w:rPr>
          <w:rFonts w:ascii="Arial" w:hAnsi="Arial" w:cs="Arial"/>
        </w:rPr>
      </w:pPr>
      <w:r w:rsidRPr="000F6326">
        <w:rPr>
          <w:rFonts w:ascii="Arial" w:hAnsi="Arial" w:cs="Arial"/>
          <w:b/>
        </w:rPr>
        <w:t>Q</w:t>
      </w:r>
      <w:r w:rsidR="00805297">
        <w:rPr>
          <w:rFonts w:ascii="Arial" w:hAnsi="Arial" w:cs="Arial"/>
          <w:b/>
        </w:rPr>
        <w:t>1</w:t>
      </w:r>
      <w:r w:rsidRPr="000F6326">
        <w:rPr>
          <w:rFonts w:ascii="Arial" w:hAnsi="Arial" w:cs="Arial"/>
        </w:rPr>
        <w:t>:</w:t>
      </w:r>
      <w:r w:rsidRPr="000F6326">
        <w:rPr>
          <w:rFonts w:ascii="Arial" w:hAnsi="Arial" w:cs="Arial"/>
        </w:rPr>
        <w:tab/>
      </w:r>
      <w:r w:rsidR="00805297">
        <w:rPr>
          <w:rFonts w:ascii="Arial" w:hAnsi="Arial" w:cs="Arial"/>
        </w:rPr>
        <w:t xml:space="preserve">Does a group subscription (with or without a maximum number of reports) created in UDM by NEF apply to group members that register to the network after the group subscription is created? </w:t>
      </w:r>
      <w:r w:rsidR="00805297">
        <w:rPr>
          <w:rFonts w:ascii="Arial" w:hAnsi="Arial" w:cs="Arial"/>
        </w:rPr>
        <w:br/>
      </w:r>
      <w:r w:rsidR="00805297">
        <w:rPr>
          <w:rFonts w:ascii="Arial" w:hAnsi="Arial" w:cs="Arial"/>
        </w:rPr>
        <w:br/>
        <w:t xml:space="preserve">Does a group subscription (with or without a maximum number of reports) created in AMF by UDM apply to group members that register or move to the AMF after the group subscription is created? </w:t>
      </w:r>
    </w:p>
    <w:p w:rsidR="000F6326" w:rsidRPr="00805297" w:rsidRDefault="000F6326" w:rsidP="000F6326">
      <w:pPr>
        <w:ind w:left="720" w:hanging="720"/>
        <w:jc w:val="both"/>
        <w:rPr>
          <w:rFonts w:ascii="Arial" w:hAnsi="Arial" w:cs="Arial"/>
          <w:lang w:eastAsia="ja-JP"/>
        </w:rPr>
      </w:pPr>
    </w:p>
    <w:p w:rsidR="000F6326" w:rsidRDefault="000F6326" w:rsidP="000F6326">
      <w:pPr>
        <w:ind w:left="720" w:hanging="720"/>
        <w:jc w:val="both"/>
        <w:rPr>
          <w:rFonts w:ascii="Arial" w:hAnsi="Arial" w:cs="Arial"/>
        </w:rPr>
      </w:pPr>
      <w:r w:rsidRPr="000F6326">
        <w:rPr>
          <w:rFonts w:ascii="Arial" w:hAnsi="Arial" w:cs="Arial"/>
          <w:b/>
        </w:rPr>
        <w:t>A</w:t>
      </w:r>
      <w:r w:rsidR="00805297">
        <w:rPr>
          <w:rFonts w:ascii="Arial" w:hAnsi="Arial" w:cs="Arial"/>
          <w:b/>
        </w:rPr>
        <w:t>1</w:t>
      </w:r>
      <w:r w:rsidRPr="000F6326">
        <w:rPr>
          <w:rFonts w:ascii="Arial" w:hAnsi="Arial" w:cs="Arial"/>
        </w:rPr>
        <w:t>:</w:t>
      </w:r>
      <w:r w:rsidRPr="000F6326">
        <w:rPr>
          <w:rFonts w:ascii="Arial" w:hAnsi="Arial" w:cs="Arial"/>
        </w:rPr>
        <w:tab/>
      </w:r>
      <w:r w:rsidR="00805297">
        <w:rPr>
          <w:rFonts w:ascii="Arial" w:hAnsi="Arial" w:cs="Arial"/>
        </w:rPr>
        <w:t>both answers are Yes.</w:t>
      </w:r>
    </w:p>
    <w:p w:rsidR="005225E8" w:rsidRDefault="005225E8" w:rsidP="000F6326">
      <w:pPr>
        <w:ind w:left="720" w:hanging="720"/>
        <w:jc w:val="both"/>
        <w:rPr>
          <w:rFonts w:ascii="Arial" w:hAnsi="Arial" w:cs="Arial"/>
        </w:rPr>
      </w:pPr>
    </w:p>
    <w:p w:rsidR="00805297" w:rsidRDefault="00805297" w:rsidP="00805297">
      <w:pPr>
        <w:pStyle w:val="a3"/>
        <w:tabs>
          <w:tab w:val="clear" w:pos="4153"/>
          <w:tab w:val="clear" w:pos="8306"/>
        </w:tabs>
        <w:ind w:left="720" w:hanging="720"/>
        <w:rPr>
          <w:rFonts w:ascii="Arial" w:hAnsi="Arial" w:cs="Arial"/>
        </w:rPr>
      </w:pPr>
      <w:r w:rsidRPr="000F6326">
        <w:rPr>
          <w:rFonts w:ascii="Arial" w:hAnsi="Arial" w:cs="Arial"/>
          <w:b/>
        </w:rPr>
        <w:t>Q</w:t>
      </w:r>
      <w:r>
        <w:rPr>
          <w:rFonts w:ascii="Arial" w:hAnsi="Arial" w:cs="Arial"/>
          <w:b/>
        </w:rPr>
        <w:t>2</w:t>
      </w:r>
      <w:r w:rsidRPr="000F6326">
        <w:rPr>
          <w:rFonts w:ascii="Arial" w:hAnsi="Arial" w:cs="Arial"/>
        </w:rPr>
        <w:t>:</w:t>
      </w:r>
      <w:r w:rsidRPr="000F6326">
        <w:rPr>
          <w:rFonts w:ascii="Arial" w:hAnsi="Arial" w:cs="Arial"/>
        </w:rPr>
        <w:tab/>
      </w:r>
      <w:r>
        <w:rPr>
          <w:rFonts w:ascii="Arial" w:hAnsi="Arial" w:cs="Arial"/>
        </w:rPr>
        <w:t xml:space="preserve">If the answer of Q1 is yes, how can the NEF determine that the reporting for the group is complete? </w:t>
      </w:r>
    </w:p>
    <w:p w:rsidR="00805297" w:rsidRPr="00805297" w:rsidRDefault="00805297" w:rsidP="00805297">
      <w:pPr>
        <w:ind w:left="720" w:hanging="720"/>
        <w:jc w:val="both"/>
        <w:rPr>
          <w:rFonts w:ascii="Arial" w:hAnsi="Arial" w:cs="Arial"/>
          <w:lang w:eastAsia="ja-JP"/>
        </w:rPr>
      </w:pPr>
    </w:p>
    <w:p w:rsidR="00805297" w:rsidRDefault="00805297" w:rsidP="00805297">
      <w:pPr>
        <w:ind w:left="720" w:hanging="720"/>
        <w:jc w:val="both"/>
        <w:rPr>
          <w:rFonts w:ascii="Arial" w:hAnsi="Arial" w:cs="Arial"/>
        </w:rPr>
      </w:pPr>
      <w:r w:rsidRPr="000F6326">
        <w:rPr>
          <w:rFonts w:ascii="Arial" w:hAnsi="Arial" w:cs="Arial"/>
          <w:b/>
        </w:rPr>
        <w:t>A</w:t>
      </w:r>
      <w:r>
        <w:rPr>
          <w:rFonts w:ascii="Arial" w:hAnsi="Arial" w:cs="Arial"/>
          <w:b/>
        </w:rPr>
        <w:t>2</w:t>
      </w:r>
      <w:r w:rsidRPr="000F6326">
        <w:rPr>
          <w:rFonts w:ascii="Arial" w:hAnsi="Arial" w:cs="Arial"/>
        </w:rPr>
        <w:t>:</w:t>
      </w:r>
      <w:r w:rsidRPr="000F6326">
        <w:rPr>
          <w:rFonts w:ascii="Arial" w:hAnsi="Arial" w:cs="Arial"/>
        </w:rPr>
        <w:tab/>
      </w:r>
      <w:r>
        <w:rPr>
          <w:rFonts w:ascii="Arial" w:hAnsi="Arial" w:cs="Arial"/>
        </w:rPr>
        <w:t xml:space="preserve">As defined in clause 4.15.3.2.3, the NEF </w:t>
      </w:r>
      <w:r w:rsidR="005225E8" w:rsidRPr="005225E8">
        <w:rPr>
          <w:rFonts w:ascii="Arial" w:hAnsi="Arial" w:cs="Arial"/>
        </w:rPr>
        <w:t xml:space="preserve">uses </w:t>
      </w:r>
      <w:r w:rsidR="005225E8">
        <w:rPr>
          <w:rFonts w:ascii="Arial" w:hAnsi="Arial" w:cs="Arial"/>
        </w:rPr>
        <w:t xml:space="preserve">the </w:t>
      </w:r>
      <w:r w:rsidR="005225E8" w:rsidRPr="005225E8">
        <w:rPr>
          <w:rFonts w:ascii="Arial" w:hAnsi="Arial" w:cs="Arial"/>
        </w:rPr>
        <w:t xml:space="preserve">Maximum number of reports to determine </w:t>
      </w:r>
      <w:r w:rsidR="005225E8">
        <w:rPr>
          <w:rFonts w:ascii="Arial" w:hAnsi="Arial" w:cs="Arial"/>
        </w:rPr>
        <w:t>the reporting is complete for a particular individual UEs and further uses the Number of UEs</w:t>
      </w:r>
      <w:r w:rsidR="005225E8" w:rsidRPr="005225E8">
        <w:rPr>
          <w:rFonts w:ascii="Arial" w:hAnsi="Arial" w:cs="Arial"/>
        </w:rPr>
        <w:t xml:space="preserve"> to determine </w:t>
      </w:r>
      <w:r w:rsidR="005225E8">
        <w:rPr>
          <w:rFonts w:ascii="Arial" w:hAnsi="Arial" w:cs="Arial"/>
        </w:rPr>
        <w:t>the reporting for the group is complete.</w:t>
      </w:r>
    </w:p>
    <w:p w:rsidR="005225E8" w:rsidRDefault="005225E8" w:rsidP="00805297">
      <w:pPr>
        <w:ind w:left="720" w:hanging="720"/>
        <w:jc w:val="both"/>
        <w:rPr>
          <w:rFonts w:ascii="Arial" w:hAnsi="Arial" w:cs="Arial"/>
        </w:rPr>
      </w:pPr>
    </w:p>
    <w:p w:rsidR="005225E8" w:rsidRDefault="005225E8" w:rsidP="005225E8">
      <w:pPr>
        <w:pStyle w:val="a3"/>
        <w:tabs>
          <w:tab w:val="clear" w:pos="4153"/>
          <w:tab w:val="clear" w:pos="8306"/>
        </w:tabs>
        <w:ind w:left="720" w:hanging="720"/>
        <w:rPr>
          <w:rFonts w:ascii="Arial" w:hAnsi="Arial" w:cs="Arial"/>
        </w:rPr>
      </w:pPr>
      <w:r w:rsidRPr="0035645D">
        <w:rPr>
          <w:rFonts w:ascii="Arial" w:hAnsi="Arial" w:cs="Arial"/>
          <w:b/>
          <w:bCs/>
        </w:rPr>
        <w:t>Q3</w:t>
      </w:r>
      <w:r>
        <w:rPr>
          <w:rFonts w:ascii="Arial" w:hAnsi="Arial" w:cs="Arial"/>
        </w:rPr>
        <w:t>:</w:t>
      </w:r>
      <w:r>
        <w:rPr>
          <w:rFonts w:ascii="Arial" w:hAnsi="Arial" w:cs="Arial"/>
        </w:rPr>
        <w:tab/>
        <w:t>If the answer of Q1 is no, group members registered in the network and their serving AMFs are typically different when the group subscription is created and deleted. So is the requirement "</w:t>
      </w:r>
      <w:r w:rsidRPr="00230FDE">
        <w:rPr>
          <w:rFonts w:ascii="Arial" w:hAnsi="Arial" w:cs="Arial"/>
          <w:i/>
          <w:iCs/>
          <w:sz w:val="16"/>
          <w:szCs w:val="16"/>
          <w:highlight w:val="yellow"/>
        </w:rPr>
        <w:t>the UDM unsubscribes the monitoring event(s) to all AMF(s) serving the UEs belonging to that group</w:t>
      </w:r>
      <w:r>
        <w:rPr>
          <w:rFonts w:ascii="Arial" w:hAnsi="Arial" w:cs="Arial"/>
          <w:i/>
          <w:iCs/>
          <w:sz w:val="16"/>
          <w:szCs w:val="16"/>
        </w:rPr>
        <w:t xml:space="preserve">" </w:t>
      </w:r>
      <w:r>
        <w:rPr>
          <w:rFonts w:ascii="Arial" w:hAnsi="Arial" w:cs="Arial"/>
        </w:rPr>
        <w:t>in</w:t>
      </w:r>
      <w:r w:rsidRPr="0035645D">
        <w:rPr>
          <w:rFonts w:ascii="Arial" w:hAnsi="Arial" w:cs="Arial"/>
        </w:rPr>
        <w:t xml:space="preserve"> cla</w:t>
      </w:r>
      <w:r>
        <w:rPr>
          <w:rFonts w:ascii="Arial" w:hAnsi="Arial" w:cs="Arial"/>
        </w:rPr>
        <w:t>u</w:t>
      </w:r>
      <w:r w:rsidRPr="0035645D">
        <w:rPr>
          <w:rFonts w:ascii="Arial" w:hAnsi="Arial" w:cs="Arial"/>
        </w:rPr>
        <w:t>se</w:t>
      </w:r>
      <w:r>
        <w:rPr>
          <w:rFonts w:ascii="Arial" w:hAnsi="Arial" w:cs="Arial"/>
        </w:rPr>
        <w:t> </w:t>
      </w:r>
      <w:r w:rsidRPr="0035645D">
        <w:rPr>
          <w:rFonts w:ascii="Arial" w:hAnsi="Arial" w:cs="Arial"/>
        </w:rPr>
        <w:t>4.15.3.2.3</w:t>
      </w:r>
      <w:r>
        <w:rPr>
          <w:rFonts w:ascii="Arial" w:hAnsi="Arial" w:cs="Arial"/>
        </w:rPr>
        <w:t xml:space="preserve"> correct?</w:t>
      </w:r>
    </w:p>
    <w:p w:rsidR="005225E8" w:rsidRDefault="005225E8" w:rsidP="005225E8">
      <w:pPr>
        <w:pStyle w:val="a3"/>
        <w:tabs>
          <w:tab w:val="clear" w:pos="4153"/>
          <w:tab w:val="clear" w:pos="8306"/>
        </w:tabs>
        <w:ind w:left="720" w:hanging="720"/>
        <w:rPr>
          <w:rFonts w:ascii="Arial" w:hAnsi="Arial" w:cs="Arial"/>
        </w:rPr>
      </w:pPr>
    </w:p>
    <w:p w:rsidR="005225E8" w:rsidRDefault="005225E8" w:rsidP="005225E8">
      <w:pPr>
        <w:pStyle w:val="a3"/>
        <w:tabs>
          <w:tab w:val="clear" w:pos="4153"/>
          <w:tab w:val="clear" w:pos="8306"/>
        </w:tabs>
        <w:ind w:left="720" w:hanging="720"/>
        <w:rPr>
          <w:rFonts w:ascii="Arial" w:hAnsi="Arial" w:cs="Arial"/>
        </w:rPr>
      </w:pPr>
      <w:r>
        <w:rPr>
          <w:rFonts w:ascii="Arial" w:hAnsi="Arial" w:cs="Arial"/>
          <w:b/>
          <w:bCs/>
        </w:rPr>
        <w:t>A3</w:t>
      </w:r>
      <w:r w:rsidRPr="005225E8">
        <w:rPr>
          <w:rFonts w:ascii="Arial" w:hAnsi="Arial" w:cs="Arial"/>
        </w:rPr>
        <w:t>:</w:t>
      </w:r>
      <w:r>
        <w:rPr>
          <w:rFonts w:ascii="Arial" w:hAnsi="Arial" w:cs="Arial"/>
        </w:rPr>
        <w:tab/>
        <w:t>See A1</w:t>
      </w:r>
      <w:r>
        <w:rPr>
          <w:rFonts w:ascii="Arial" w:hAnsi="Arial" w:cs="Arial" w:hint="eastAsia"/>
          <w:lang w:eastAsia="zh-CN"/>
        </w:rPr>
        <w:t>.</w:t>
      </w:r>
    </w:p>
    <w:p w:rsidR="005225E8" w:rsidRDefault="005225E8" w:rsidP="005225E8">
      <w:pPr>
        <w:pStyle w:val="a3"/>
        <w:tabs>
          <w:tab w:val="clear" w:pos="4153"/>
          <w:tab w:val="clear" w:pos="8306"/>
        </w:tabs>
        <w:rPr>
          <w:rFonts w:ascii="Arial" w:hAnsi="Arial" w:cs="Arial"/>
        </w:rPr>
      </w:pPr>
    </w:p>
    <w:p w:rsidR="005225E8" w:rsidRDefault="005225E8" w:rsidP="005225E8">
      <w:pPr>
        <w:pStyle w:val="a3"/>
        <w:tabs>
          <w:tab w:val="clear" w:pos="4153"/>
          <w:tab w:val="clear" w:pos="8306"/>
        </w:tabs>
        <w:ind w:left="720" w:hanging="720"/>
        <w:rPr>
          <w:rFonts w:ascii="Arial" w:hAnsi="Arial" w:cs="Arial"/>
        </w:rPr>
      </w:pPr>
      <w:r w:rsidRPr="00DC587C">
        <w:rPr>
          <w:rFonts w:ascii="Arial" w:hAnsi="Arial" w:cs="Arial"/>
          <w:b/>
          <w:bCs/>
        </w:rPr>
        <w:t>Q</w:t>
      </w:r>
      <w:r>
        <w:rPr>
          <w:rFonts w:ascii="Arial" w:hAnsi="Arial" w:cs="Arial"/>
          <w:b/>
          <w:bCs/>
        </w:rPr>
        <w:t>4</w:t>
      </w:r>
      <w:r>
        <w:rPr>
          <w:rFonts w:ascii="Arial" w:hAnsi="Arial" w:cs="Arial"/>
        </w:rPr>
        <w:t>:</w:t>
      </w:r>
      <w:r>
        <w:rPr>
          <w:rFonts w:ascii="Arial" w:hAnsi="Arial" w:cs="Arial"/>
        </w:rPr>
        <w:tab/>
        <w:t xml:space="preserve">During an inter-AMF mobility of a group member of a group subscription in S-AMF, does the group subscription that T-AMF creates, when there was no corresponding group subscription in T-AMF, only apply to the group member just moving from S-AMF, and not to other group members registered in T-AMF? </w:t>
      </w:r>
    </w:p>
    <w:p w:rsidR="005225E8" w:rsidRDefault="005225E8" w:rsidP="005225E8">
      <w:pPr>
        <w:pStyle w:val="a3"/>
        <w:tabs>
          <w:tab w:val="clear" w:pos="4153"/>
          <w:tab w:val="clear" w:pos="8306"/>
        </w:tabs>
        <w:ind w:left="720" w:hanging="720"/>
        <w:rPr>
          <w:rFonts w:ascii="Arial" w:hAnsi="Arial" w:cs="Arial"/>
        </w:rPr>
      </w:pPr>
    </w:p>
    <w:p w:rsidR="005225E8" w:rsidRPr="007041E0" w:rsidRDefault="005225E8" w:rsidP="005225E8">
      <w:pPr>
        <w:pStyle w:val="a3"/>
        <w:tabs>
          <w:tab w:val="clear" w:pos="4153"/>
          <w:tab w:val="clear" w:pos="8306"/>
        </w:tabs>
        <w:ind w:left="720" w:hanging="720"/>
        <w:rPr>
          <w:rFonts w:ascii="Arial" w:hAnsi="Arial" w:cs="Arial"/>
        </w:rPr>
      </w:pPr>
      <w:r w:rsidRPr="005225E8">
        <w:rPr>
          <w:rFonts w:ascii="Arial" w:hAnsi="Arial" w:cs="Arial"/>
          <w:b/>
          <w:bCs/>
        </w:rPr>
        <w:t>A4</w:t>
      </w:r>
      <w:r w:rsidRPr="008B55AF">
        <w:rPr>
          <w:rFonts w:ascii="Arial" w:hAnsi="Arial" w:cs="Arial" w:hint="eastAsia"/>
          <w:bCs/>
        </w:rPr>
        <w:t>：</w:t>
      </w:r>
      <w:r w:rsidR="008B55AF">
        <w:rPr>
          <w:rFonts w:ascii="Arial" w:hAnsi="Arial" w:cs="Arial"/>
          <w:b/>
          <w:bCs/>
        </w:rPr>
        <w:tab/>
      </w:r>
      <w:r w:rsidR="008B55AF" w:rsidRPr="008B55AF">
        <w:rPr>
          <w:rFonts w:ascii="Arial" w:hAnsi="Arial" w:cs="Arial"/>
        </w:rPr>
        <w:t>No</w:t>
      </w:r>
      <w:r w:rsidR="008B55AF">
        <w:rPr>
          <w:rFonts w:ascii="Arial" w:hAnsi="Arial" w:cs="Arial" w:hint="eastAsia"/>
          <w:lang w:eastAsia="zh-CN"/>
        </w:rPr>
        <w:t>.</w:t>
      </w:r>
      <w:r w:rsidR="008B55AF">
        <w:rPr>
          <w:rFonts w:ascii="Arial" w:hAnsi="Arial" w:cs="Arial"/>
          <w:lang w:eastAsia="zh-CN"/>
        </w:rPr>
        <w:t xml:space="preserve"> </w:t>
      </w:r>
      <w:r w:rsidR="007041E0" w:rsidRPr="007041E0">
        <w:rPr>
          <w:rFonts w:ascii="Arial" w:hAnsi="Arial" w:cs="Arial"/>
        </w:rPr>
        <w:t xml:space="preserve">The group subscription </w:t>
      </w:r>
      <w:r w:rsidR="007041E0">
        <w:rPr>
          <w:rFonts w:ascii="Arial" w:hAnsi="Arial" w:cs="Arial"/>
        </w:rPr>
        <w:t xml:space="preserve">is </w:t>
      </w:r>
      <w:r w:rsidR="007041E0" w:rsidRPr="007041E0">
        <w:rPr>
          <w:rFonts w:ascii="Arial" w:hAnsi="Arial" w:cs="Arial"/>
        </w:rPr>
        <w:t>established and if the UE is the first group member in the T-AMF</w:t>
      </w:r>
      <w:r w:rsidR="007041E0">
        <w:rPr>
          <w:rFonts w:ascii="Arial" w:hAnsi="Arial" w:cs="Arial"/>
        </w:rPr>
        <w:t>. Then t</w:t>
      </w:r>
      <w:r w:rsidR="008B55AF">
        <w:rPr>
          <w:rFonts w:ascii="Arial" w:hAnsi="Arial" w:cs="Arial"/>
        </w:rPr>
        <w:t xml:space="preserve">he </w:t>
      </w:r>
      <w:r w:rsidR="007041E0">
        <w:rPr>
          <w:rFonts w:ascii="Arial" w:hAnsi="Arial" w:cs="Arial"/>
        </w:rPr>
        <w:t xml:space="preserve">created </w:t>
      </w:r>
      <w:r w:rsidR="008B55AF">
        <w:rPr>
          <w:rFonts w:ascii="Arial" w:hAnsi="Arial" w:cs="Arial"/>
        </w:rPr>
        <w:t>group subscription applies to other group members registered in T-AMF later.</w:t>
      </w:r>
    </w:p>
    <w:p w:rsidR="005225E8" w:rsidRDefault="005225E8" w:rsidP="005225E8">
      <w:pPr>
        <w:pStyle w:val="a3"/>
        <w:tabs>
          <w:tab w:val="clear" w:pos="4153"/>
          <w:tab w:val="clear" w:pos="8306"/>
        </w:tabs>
        <w:ind w:left="720" w:hanging="720"/>
        <w:rPr>
          <w:rFonts w:ascii="Arial" w:hAnsi="Arial" w:cs="Arial"/>
        </w:rPr>
      </w:pPr>
    </w:p>
    <w:p w:rsidR="005225E8" w:rsidRDefault="005225E8" w:rsidP="005225E8">
      <w:pPr>
        <w:pStyle w:val="a3"/>
        <w:tabs>
          <w:tab w:val="clear" w:pos="4153"/>
          <w:tab w:val="clear" w:pos="8306"/>
        </w:tabs>
        <w:ind w:left="720" w:hanging="720"/>
        <w:rPr>
          <w:rFonts w:ascii="Arial" w:hAnsi="Arial" w:cs="Arial"/>
        </w:rPr>
      </w:pPr>
      <w:r w:rsidRPr="00DC587C">
        <w:rPr>
          <w:rFonts w:ascii="Arial" w:hAnsi="Arial" w:cs="Arial"/>
          <w:b/>
          <w:bCs/>
        </w:rPr>
        <w:t>Q</w:t>
      </w:r>
      <w:r>
        <w:rPr>
          <w:rFonts w:ascii="Arial" w:hAnsi="Arial" w:cs="Arial"/>
          <w:b/>
          <w:bCs/>
        </w:rPr>
        <w:t>5</w:t>
      </w:r>
      <w:r>
        <w:rPr>
          <w:rFonts w:ascii="Arial" w:hAnsi="Arial" w:cs="Arial"/>
        </w:rPr>
        <w:t>:</w:t>
      </w:r>
      <w:r>
        <w:rPr>
          <w:rFonts w:ascii="Arial" w:hAnsi="Arial" w:cs="Arial"/>
        </w:rPr>
        <w:tab/>
        <w:t xml:space="preserve">During an inter-AMF mobility of a group member of a group subscription in S-AMF, should the group subscription be signalled to T-AMF only if the maximum number of reports for this UE was not already reached in S-AMF and the maximum duration did not already expire? </w:t>
      </w:r>
    </w:p>
    <w:p w:rsidR="008B55AF" w:rsidRDefault="008B55AF" w:rsidP="005225E8">
      <w:pPr>
        <w:pStyle w:val="a3"/>
        <w:tabs>
          <w:tab w:val="clear" w:pos="4153"/>
          <w:tab w:val="clear" w:pos="8306"/>
        </w:tabs>
        <w:ind w:left="720" w:hanging="720"/>
        <w:rPr>
          <w:rFonts w:ascii="Arial" w:hAnsi="Arial" w:cs="Arial"/>
        </w:rPr>
      </w:pPr>
    </w:p>
    <w:p w:rsidR="008B55AF" w:rsidRDefault="008B55AF" w:rsidP="005225E8">
      <w:pPr>
        <w:pStyle w:val="a3"/>
        <w:tabs>
          <w:tab w:val="clear" w:pos="4153"/>
          <w:tab w:val="clear" w:pos="8306"/>
        </w:tabs>
        <w:ind w:left="720" w:hanging="720"/>
        <w:rPr>
          <w:rFonts w:ascii="Arial" w:hAnsi="Arial" w:cs="Arial"/>
        </w:rPr>
      </w:pPr>
      <w:r w:rsidRPr="008B55AF">
        <w:rPr>
          <w:rFonts w:ascii="Arial" w:hAnsi="Arial" w:cs="Arial"/>
          <w:b/>
          <w:bCs/>
        </w:rPr>
        <w:lastRenderedPageBreak/>
        <w:t>A5</w:t>
      </w:r>
      <w:r>
        <w:rPr>
          <w:rFonts w:ascii="Arial" w:hAnsi="Arial" w:cs="Arial"/>
        </w:rPr>
        <w:t>:</w:t>
      </w:r>
      <w:r>
        <w:rPr>
          <w:rFonts w:ascii="Arial" w:hAnsi="Arial" w:cs="Arial"/>
        </w:rPr>
        <w:tab/>
        <w:t xml:space="preserve">When the maximum duration already expired, the group-based subscription is cancelled locally in the all impacted NFs. </w:t>
      </w:r>
      <w:r w:rsidR="002F3692">
        <w:rPr>
          <w:rFonts w:ascii="Arial" w:hAnsi="Arial" w:cs="Arial"/>
        </w:rPr>
        <w:t>So</w:t>
      </w:r>
      <w:r>
        <w:rPr>
          <w:rFonts w:ascii="Arial" w:hAnsi="Arial" w:cs="Arial"/>
        </w:rPr>
        <w:t xml:space="preserve"> </w:t>
      </w:r>
      <w:r w:rsidR="002F3692">
        <w:rPr>
          <w:rFonts w:ascii="Arial" w:hAnsi="Arial" w:cs="Arial"/>
        </w:rPr>
        <w:t>the</w:t>
      </w:r>
      <w:r>
        <w:rPr>
          <w:rFonts w:ascii="Arial" w:hAnsi="Arial" w:cs="Arial"/>
        </w:rPr>
        <w:t xml:space="preserve"> group-based subscription </w:t>
      </w:r>
      <w:r w:rsidR="002F3692">
        <w:rPr>
          <w:rFonts w:ascii="Arial" w:hAnsi="Arial" w:cs="Arial"/>
        </w:rPr>
        <w:t>is signalled to the T-AMF when the maximum duration does not expire</w:t>
      </w:r>
      <w:r>
        <w:rPr>
          <w:rFonts w:ascii="Arial" w:hAnsi="Arial" w:cs="Arial"/>
        </w:rPr>
        <w:t xml:space="preserve">. </w:t>
      </w:r>
      <w:r w:rsidR="002F3692">
        <w:rPr>
          <w:rFonts w:ascii="Arial" w:hAnsi="Arial" w:cs="Arial"/>
        </w:rPr>
        <w:t xml:space="preserve">But the group subscription </w:t>
      </w:r>
      <w:r w:rsidR="002B6CDA">
        <w:rPr>
          <w:rFonts w:ascii="Arial" w:hAnsi="Arial" w:cs="Arial"/>
        </w:rPr>
        <w:t>with</w:t>
      </w:r>
      <w:r w:rsidR="00392331">
        <w:rPr>
          <w:rFonts w:ascii="Arial" w:hAnsi="Arial" w:cs="Arial"/>
        </w:rPr>
        <w:t xml:space="preserve"> the </w:t>
      </w:r>
      <w:r w:rsidR="00D47F74" w:rsidRPr="00D47F74">
        <w:rPr>
          <w:rFonts w:ascii="Arial" w:hAnsi="Arial" w:cs="Arial"/>
        </w:rPr>
        <w:t>remaining number of reports</w:t>
      </w:r>
      <w:r w:rsidR="002B6CDA">
        <w:rPr>
          <w:rFonts w:ascii="Arial" w:hAnsi="Arial" w:cs="Arial"/>
        </w:rPr>
        <w:t xml:space="preserve"> </w:t>
      </w:r>
      <w:r w:rsidR="00D47F74">
        <w:rPr>
          <w:rFonts w:ascii="Arial" w:hAnsi="Arial" w:cs="Arial"/>
        </w:rPr>
        <w:t>“0”</w:t>
      </w:r>
      <w:r w:rsidR="002B6CDA">
        <w:rPr>
          <w:rFonts w:ascii="Arial" w:hAnsi="Arial" w:cs="Arial"/>
        </w:rPr>
        <w:t xml:space="preserve"> </w:t>
      </w:r>
      <w:r w:rsidR="002F3692">
        <w:rPr>
          <w:rFonts w:ascii="Arial" w:hAnsi="Arial" w:cs="Arial"/>
        </w:rPr>
        <w:t xml:space="preserve">shall be transferred to the T-AMF </w:t>
      </w:r>
      <w:r w:rsidR="00C24C50">
        <w:rPr>
          <w:rFonts w:ascii="Arial" w:hAnsi="Arial" w:cs="Arial"/>
        </w:rPr>
        <w:t>when</w:t>
      </w:r>
      <w:r w:rsidR="002F3692">
        <w:rPr>
          <w:rFonts w:ascii="Arial" w:hAnsi="Arial" w:cs="Arial"/>
        </w:rPr>
        <w:t xml:space="preserve"> the maximum number of reports </w:t>
      </w:r>
      <w:r w:rsidR="00C24C50">
        <w:rPr>
          <w:rFonts w:ascii="Arial" w:hAnsi="Arial" w:cs="Arial"/>
        </w:rPr>
        <w:t xml:space="preserve">for </w:t>
      </w:r>
      <w:r w:rsidR="002F3692">
        <w:rPr>
          <w:rFonts w:ascii="Arial" w:hAnsi="Arial" w:cs="Arial"/>
        </w:rPr>
        <w:t xml:space="preserve">this UE </w:t>
      </w:r>
      <w:r w:rsidR="00C24C50">
        <w:rPr>
          <w:rFonts w:ascii="Arial" w:hAnsi="Arial" w:cs="Arial"/>
        </w:rPr>
        <w:t>has been</w:t>
      </w:r>
      <w:r w:rsidR="002F3692">
        <w:rPr>
          <w:rFonts w:ascii="Arial" w:hAnsi="Arial" w:cs="Arial"/>
        </w:rPr>
        <w:t xml:space="preserve"> already reached in S-AMF</w:t>
      </w:r>
      <w:r w:rsidR="00C24C50">
        <w:rPr>
          <w:rFonts w:ascii="Arial" w:hAnsi="Arial" w:cs="Arial"/>
        </w:rPr>
        <w:t xml:space="preserve"> because</w:t>
      </w:r>
      <w:r w:rsidR="00392331">
        <w:rPr>
          <w:rFonts w:ascii="Arial" w:hAnsi="Arial" w:cs="Arial"/>
        </w:rPr>
        <w:t xml:space="preserve"> </w:t>
      </w:r>
      <w:r w:rsidR="00D47F74">
        <w:rPr>
          <w:rFonts w:ascii="Arial" w:hAnsi="Arial" w:cs="Arial"/>
        </w:rPr>
        <w:t xml:space="preserve">the T-AMF </w:t>
      </w:r>
      <w:r w:rsidR="00C24C50">
        <w:rPr>
          <w:rFonts w:ascii="Arial" w:hAnsi="Arial" w:cs="Arial"/>
        </w:rPr>
        <w:t xml:space="preserve">will consider the UE registers the network after the subscription and </w:t>
      </w:r>
      <w:r w:rsidR="00D47F74">
        <w:rPr>
          <w:rFonts w:ascii="Arial" w:hAnsi="Arial" w:cs="Arial"/>
        </w:rPr>
        <w:t>continue to report the event for this UE</w:t>
      </w:r>
      <w:r w:rsidR="00F62D19">
        <w:rPr>
          <w:rFonts w:ascii="Arial" w:hAnsi="Arial" w:cs="Arial"/>
        </w:rPr>
        <w:t xml:space="preserve"> if it is not transferred,</w:t>
      </w:r>
      <w:r w:rsidR="00D47F74">
        <w:rPr>
          <w:rFonts w:ascii="Arial" w:hAnsi="Arial" w:cs="Arial"/>
        </w:rPr>
        <w:t>.</w:t>
      </w:r>
    </w:p>
    <w:p w:rsidR="005225E8" w:rsidRDefault="005225E8" w:rsidP="005225E8">
      <w:pPr>
        <w:pStyle w:val="a3"/>
        <w:tabs>
          <w:tab w:val="clear" w:pos="4153"/>
          <w:tab w:val="clear" w:pos="8306"/>
        </w:tabs>
        <w:ind w:left="720" w:hanging="720"/>
        <w:rPr>
          <w:rFonts w:ascii="Arial" w:hAnsi="Arial" w:cs="Arial"/>
        </w:rPr>
      </w:pPr>
    </w:p>
    <w:p w:rsidR="005225E8" w:rsidRDefault="005225E8" w:rsidP="005225E8">
      <w:pPr>
        <w:ind w:left="720" w:hanging="720"/>
        <w:jc w:val="both"/>
        <w:rPr>
          <w:rFonts w:ascii="Arial" w:hAnsi="Arial" w:cs="Arial"/>
        </w:rPr>
      </w:pPr>
      <w:r w:rsidRPr="00DC587C">
        <w:rPr>
          <w:rFonts w:ascii="Arial" w:hAnsi="Arial" w:cs="Arial"/>
          <w:b/>
          <w:bCs/>
        </w:rPr>
        <w:t>Q</w:t>
      </w:r>
      <w:r>
        <w:rPr>
          <w:rFonts w:ascii="Arial" w:hAnsi="Arial" w:cs="Arial"/>
          <w:b/>
          <w:bCs/>
        </w:rPr>
        <w:t>6</w:t>
      </w:r>
      <w:r>
        <w:rPr>
          <w:rFonts w:ascii="Arial" w:hAnsi="Arial" w:cs="Arial"/>
        </w:rPr>
        <w:t>:</w:t>
      </w:r>
      <w:r>
        <w:rPr>
          <w:rFonts w:ascii="Arial" w:hAnsi="Arial" w:cs="Arial"/>
        </w:rPr>
        <w:tab/>
        <w:t xml:space="preserve">If the group subscription expires in an AMF as specified in clause 4.15.1 of TS 23.502, any later group unsubscribe request from NEF/UDM as specified in clause </w:t>
      </w:r>
      <w:r w:rsidRPr="00151AA9">
        <w:rPr>
          <w:rFonts w:ascii="Arial" w:hAnsi="Arial" w:cs="Arial"/>
        </w:rPr>
        <w:t>4.15.3.2.3</w:t>
      </w:r>
      <w:r>
        <w:rPr>
          <w:rFonts w:ascii="Arial" w:hAnsi="Arial" w:cs="Arial"/>
        </w:rPr>
        <w:t xml:space="preserve"> will be rejected by the AMF since the group subscription should no longer exist. Is this the intended behaviour?</w:t>
      </w:r>
    </w:p>
    <w:p w:rsidR="005225E8" w:rsidRPr="000F6326" w:rsidRDefault="005225E8" w:rsidP="00805297">
      <w:pPr>
        <w:ind w:left="720" w:hanging="720"/>
        <w:jc w:val="both"/>
        <w:rPr>
          <w:rFonts w:ascii="Arial" w:hAnsi="Arial" w:cs="Arial"/>
        </w:rPr>
      </w:pPr>
    </w:p>
    <w:p w:rsidR="00995CEC" w:rsidRPr="00D47F74" w:rsidRDefault="00D47F74" w:rsidP="00D47F74">
      <w:pPr>
        <w:pStyle w:val="a3"/>
        <w:tabs>
          <w:tab w:val="clear" w:pos="4153"/>
          <w:tab w:val="clear" w:pos="8306"/>
        </w:tabs>
        <w:ind w:left="720" w:hanging="720"/>
        <w:rPr>
          <w:rFonts w:ascii="Arial" w:hAnsi="Arial" w:cs="Arial"/>
          <w:b/>
          <w:bCs/>
          <w:lang w:eastAsia="zh-CN"/>
        </w:rPr>
      </w:pPr>
      <w:r w:rsidRPr="008B55AF">
        <w:rPr>
          <w:rFonts w:ascii="Arial" w:hAnsi="Arial" w:cs="Arial"/>
          <w:b/>
          <w:bCs/>
        </w:rPr>
        <w:t>A</w:t>
      </w:r>
      <w:r>
        <w:rPr>
          <w:rFonts w:ascii="Arial" w:hAnsi="Arial" w:cs="Arial"/>
          <w:b/>
          <w:bCs/>
        </w:rPr>
        <w:t>6</w:t>
      </w:r>
      <w:r w:rsidRPr="00D47F74">
        <w:rPr>
          <w:rFonts w:ascii="Arial" w:hAnsi="Arial" w:cs="Arial"/>
          <w:b/>
          <w:bCs/>
        </w:rPr>
        <w:t>:</w:t>
      </w:r>
      <w:r w:rsidRPr="00D47F74">
        <w:rPr>
          <w:rFonts w:ascii="Arial" w:hAnsi="Arial" w:cs="Arial"/>
          <w:b/>
          <w:bCs/>
        </w:rPr>
        <w:tab/>
      </w:r>
      <w:r w:rsidR="00F62D19" w:rsidRPr="00F62D19">
        <w:rPr>
          <w:rFonts w:ascii="Arial" w:hAnsi="Arial" w:cs="Arial"/>
        </w:rPr>
        <w:t>NO</w:t>
      </w:r>
      <w:r w:rsidRPr="00F62D19">
        <w:rPr>
          <w:rFonts w:ascii="Arial" w:hAnsi="Arial" w:cs="Arial"/>
        </w:rPr>
        <w:t xml:space="preserve">. </w:t>
      </w:r>
      <w:r w:rsidR="00F62D19" w:rsidRPr="00F62D19">
        <w:rPr>
          <w:rFonts w:ascii="Arial" w:hAnsi="Arial" w:cs="Arial"/>
        </w:rPr>
        <w:t>SA2 has</w:t>
      </w:r>
      <w:r w:rsidR="00F62D19">
        <w:rPr>
          <w:rFonts w:ascii="Arial" w:hAnsi="Arial" w:cs="Arial"/>
        </w:rPr>
        <w:t xml:space="preserve"> updated the related descriptions in clause 4.15.1 of TS 23.502 in SA2</w:t>
      </w:r>
      <w:r w:rsidR="00F62D19">
        <w:rPr>
          <w:rFonts w:ascii="Arial" w:hAnsi="Arial" w:cs="Arial" w:hint="eastAsia"/>
        </w:rPr>
        <w:t>#</w:t>
      </w:r>
      <w:r w:rsidR="00F62D19">
        <w:rPr>
          <w:rFonts w:ascii="Arial" w:hAnsi="Arial" w:cs="Arial"/>
        </w:rPr>
        <w:t xml:space="preserve">143e by S2-2101579. </w:t>
      </w:r>
      <w:r>
        <w:rPr>
          <w:rFonts w:ascii="Arial" w:hAnsi="Arial" w:cs="Arial"/>
        </w:rPr>
        <w:t>When</w:t>
      </w:r>
      <w:r w:rsidRPr="00D47F74">
        <w:rPr>
          <w:rFonts w:ascii="Arial" w:hAnsi="Arial" w:cs="Arial"/>
        </w:rPr>
        <w:t xml:space="preserve"> </w:t>
      </w:r>
      <w:r>
        <w:rPr>
          <w:rFonts w:ascii="Arial" w:hAnsi="Arial" w:cs="Arial"/>
        </w:rPr>
        <w:t>the maximum duration expired, the group-based subscription is cancelled locally in the all impacted NFs. When the maximum number of reports is reached for all the UEs belong to the group, the NEF</w:t>
      </w:r>
      <w:r w:rsidR="003672CA" w:rsidRPr="003672CA">
        <w:rPr>
          <w:rFonts w:ascii="Arial" w:hAnsi="Arial" w:cs="Arial"/>
        </w:rPr>
        <w:t xml:space="preserve"> unsubscribes the monitoring event(s) to the UDM and the UDM unsubscribes the monitoring event(s) to all AMF(s) serving the UEs belonging to that group</w:t>
      </w:r>
      <w:r>
        <w:rPr>
          <w:rFonts w:ascii="Arial" w:hAnsi="Arial" w:cs="Arial"/>
        </w:rPr>
        <w:t>.</w:t>
      </w:r>
      <w:r w:rsidR="00F62D19">
        <w:rPr>
          <w:rFonts w:ascii="Arial" w:hAnsi="Arial" w:cs="Arial"/>
        </w:rPr>
        <w:t xml:space="preserve"> As the NEF knows the duration, the NEF does not unsubscribe the monitoring event(s) to the UDM even the maximum number of reports is reached.</w:t>
      </w:r>
    </w:p>
    <w:p w:rsidR="00995CEC" w:rsidRPr="000F4E43" w:rsidRDefault="00995CEC">
      <w:pPr>
        <w:pStyle w:val="a3"/>
        <w:tabs>
          <w:tab w:val="clear" w:pos="4153"/>
          <w:tab w:val="clear" w:pos="8306"/>
        </w:tabs>
        <w:rPr>
          <w:rFonts w:ascii="Arial" w:hAnsi="Arial" w:cs="Arial"/>
          <w:lang w:eastAsia="zh-CN"/>
        </w:rPr>
      </w:pPr>
    </w:p>
    <w:p w:rsidR="00463675" w:rsidRPr="000F4E43" w:rsidRDefault="00463675">
      <w:pPr>
        <w:spacing w:after="120"/>
        <w:rPr>
          <w:rFonts w:ascii="Arial" w:hAnsi="Arial" w:cs="Arial"/>
          <w:b/>
        </w:rPr>
      </w:pPr>
      <w:r w:rsidRPr="000F4E43">
        <w:rPr>
          <w:rFonts w:ascii="Arial" w:hAnsi="Arial" w:cs="Arial"/>
          <w:b/>
        </w:rPr>
        <w:t>2. Actions:</w:t>
      </w:r>
    </w:p>
    <w:p w:rsidR="00463675" w:rsidRPr="000F4E43" w:rsidRDefault="00463675">
      <w:pPr>
        <w:spacing w:after="120"/>
        <w:ind w:left="1985" w:hanging="1985"/>
        <w:rPr>
          <w:rFonts w:ascii="Arial" w:hAnsi="Arial" w:cs="Arial"/>
          <w:b/>
        </w:rPr>
      </w:pPr>
      <w:r w:rsidRPr="000F4E43">
        <w:rPr>
          <w:rFonts w:ascii="Arial" w:hAnsi="Arial" w:cs="Arial"/>
          <w:b/>
        </w:rPr>
        <w:t xml:space="preserve">To </w:t>
      </w:r>
      <w:r w:rsidR="00995CEC">
        <w:rPr>
          <w:rFonts w:ascii="Arial" w:hAnsi="Arial" w:cs="Arial"/>
          <w:b/>
          <w:color w:val="000000"/>
        </w:rPr>
        <w:t>CT</w:t>
      </w:r>
      <w:r w:rsidR="00AC3D27">
        <w:rPr>
          <w:rFonts w:ascii="Arial" w:hAnsi="Arial" w:cs="Arial"/>
          <w:b/>
          <w:color w:val="000000"/>
        </w:rPr>
        <w:t xml:space="preserve"> WG</w:t>
      </w:r>
      <w:r w:rsidR="00230D9C">
        <w:rPr>
          <w:rFonts w:ascii="Arial" w:hAnsi="Arial" w:cs="Arial"/>
          <w:b/>
          <w:color w:val="000000"/>
        </w:rPr>
        <w:t>4</w:t>
      </w:r>
    </w:p>
    <w:p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p>
    <w:p w:rsidR="00995CEC" w:rsidRDefault="00581BF9" w:rsidP="00995CEC">
      <w:pPr>
        <w:jc w:val="both"/>
        <w:rPr>
          <w:rFonts w:ascii="Arial" w:hAnsi="Arial" w:cs="Arial"/>
        </w:rPr>
      </w:pPr>
      <w:r>
        <w:rPr>
          <w:rFonts w:ascii="Arial" w:hAnsi="Arial" w:cs="Arial"/>
        </w:rPr>
        <w:t>SA2 kindly asks C</w:t>
      </w:r>
      <w:r w:rsidR="00230D9C">
        <w:rPr>
          <w:rFonts w:ascii="Arial" w:hAnsi="Arial" w:cs="Arial"/>
        </w:rPr>
        <w:t>T4</w:t>
      </w:r>
      <w:r>
        <w:rPr>
          <w:rFonts w:ascii="Arial" w:hAnsi="Arial" w:cs="Arial"/>
        </w:rPr>
        <w:t xml:space="preserve"> to take the above </w:t>
      </w:r>
      <w:r w:rsidR="00995CEC">
        <w:rPr>
          <w:rFonts w:ascii="Arial" w:hAnsi="Arial" w:cs="Arial"/>
        </w:rPr>
        <w:t>answer into account.</w:t>
      </w:r>
    </w:p>
    <w:p w:rsidR="00463675" w:rsidRPr="000F4E43" w:rsidRDefault="00463675">
      <w:pPr>
        <w:spacing w:after="120"/>
        <w:ind w:left="993" w:hanging="993"/>
        <w:rPr>
          <w:rFonts w:ascii="Arial" w:hAnsi="Arial" w:cs="Arial"/>
        </w:rPr>
      </w:pPr>
    </w:p>
    <w:p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rsidR="00AC3D27" w:rsidRPr="0075447A" w:rsidRDefault="00AC3D27" w:rsidP="00AC3D27">
      <w:pPr>
        <w:tabs>
          <w:tab w:val="left" w:pos="3969"/>
          <w:tab w:val="left" w:pos="5103"/>
        </w:tabs>
        <w:spacing w:after="120"/>
        <w:ind w:left="2268" w:hanging="2268"/>
        <w:rPr>
          <w:rFonts w:ascii="Arial" w:hAnsi="Arial" w:cs="Arial"/>
          <w:bCs/>
        </w:rPr>
      </w:pPr>
      <w:r>
        <w:rPr>
          <w:rFonts w:ascii="Arial" w:hAnsi="Arial" w:cs="Arial"/>
          <w:bCs/>
        </w:rPr>
        <w:t>TSG-SA2 Meeting #14</w:t>
      </w:r>
      <w:r w:rsidR="00E762F8">
        <w:rPr>
          <w:rFonts w:ascii="Arial" w:hAnsi="Arial" w:cs="Arial"/>
          <w:bCs/>
        </w:rPr>
        <w:t>5</w:t>
      </w:r>
      <w:r>
        <w:rPr>
          <w:rFonts w:ascii="Arial" w:hAnsi="Arial" w:cs="Arial"/>
          <w:bCs/>
        </w:rPr>
        <w:t>E</w:t>
      </w:r>
      <w:r w:rsidRPr="00AC3D27">
        <w:rPr>
          <w:rFonts w:ascii="Arial" w:hAnsi="Arial" w:cs="Arial"/>
          <w:bCs/>
        </w:rPr>
        <w:tab/>
      </w:r>
      <w:r w:rsidRPr="00AC3D27">
        <w:rPr>
          <w:rFonts w:ascii="Arial" w:hAnsi="Arial" w:cs="Arial"/>
          <w:bCs/>
        </w:rPr>
        <w:tab/>
      </w:r>
      <w:r w:rsidR="00BB685B">
        <w:rPr>
          <w:rFonts w:ascii="Arial" w:hAnsi="Arial" w:cs="Arial"/>
          <w:bCs/>
        </w:rPr>
        <w:t>May</w:t>
      </w:r>
      <w:r>
        <w:rPr>
          <w:rFonts w:ascii="Arial" w:hAnsi="Arial" w:cs="Arial"/>
          <w:bCs/>
        </w:rPr>
        <w:t xml:space="preserve"> </w:t>
      </w:r>
      <w:r w:rsidR="00BB685B">
        <w:rPr>
          <w:rFonts w:ascii="Arial" w:hAnsi="Arial" w:cs="Arial"/>
          <w:bCs/>
        </w:rPr>
        <w:t>17</w:t>
      </w:r>
      <w:r w:rsidRPr="00AC3D27">
        <w:rPr>
          <w:rFonts w:ascii="Arial" w:hAnsi="Arial" w:cs="Arial"/>
          <w:bCs/>
        </w:rPr>
        <w:t>-</w:t>
      </w:r>
      <w:r w:rsidR="00BB685B">
        <w:rPr>
          <w:rFonts w:ascii="Arial" w:hAnsi="Arial" w:cs="Arial"/>
          <w:bCs/>
        </w:rPr>
        <w:t>28</w:t>
      </w:r>
      <w:r>
        <w:rPr>
          <w:rFonts w:ascii="Arial" w:hAnsi="Arial" w:cs="Arial" w:hint="eastAsia"/>
          <w:bCs/>
          <w:lang w:eastAsia="zh-CN"/>
        </w:rPr>
        <w:t>,</w:t>
      </w:r>
      <w:r>
        <w:rPr>
          <w:rFonts w:ascii="Arial" w:hAnsi="Arial" w:cs="Arial"/>
          <w:bCs/>
          <w:lang w:eastAsia="zh-CN"/>
        </w:rPr>
        <w:t xml:space="preserve"> 2021</w:t>
      </w:r>
      <w:r w:rsidRPr="00AC3D27">
        <w:rPr>
          <w:rFonts w:ascii="Arial" w:hAnsi="Arial" w:cs="Arial"/>
          <w:bCs/>
        </w:rPr>
        <w:tab/>
      </w:r>
      <w:r w:rsidRPr="00AC3D27">
        <w:rPr>
          <w:rFonts w:ascii="Arial" w:hAnsi="Arial" w:cs="Arial"/>
          <w:bCs/>
        </w:rPr>
        <w:tab/>
      </w:r>
      <w:r w:rsidRPr="00AC3D27">
        <w:rPr>
          <w:rFonts w:ascii="Arial" w:hAnsi="Arial" w:cs="Arial"/>
          <w:bCs/>
        </w:rPr>
        <w:tab/>
      </w:r>
      <w:r>
        <w:rPr>
          <w:rFonts w:ascii="Arial" w:hAnsi="Arial" w:cs="Arial"/>
          <w:bCs/>
        </w:rPr>
        <w:tab/>
      </w:r>
      <w:r w:rsidRPr="009E5C6F">
        <w:rPr>
          <w:rFonts w:ascii="Arial" w:hAnsi="Arial" w:cs="Arial"/>
          <w:bCs/>
        </w:rPr>
        <w:t>Elbonia</w:t>
      </w:r>
    </w:p>
    <w:p w:rsidR="00463675" w:rsidRPr="00BB685B" w:rsidRDefault="00463675" w:rsidP="00D812DC">
      <w:pPr>
        <w:tabs>
          <w:tab w:val="left" w:pos="4050"/>
        </w:tabs>
        <w:spacing w:after="120"/>
        <w:rPr>
          <w:rFonts w:ascii="Arial" w:hAnsi="Arial" w:cs="Arial"/>
          <w:bCs/>
        </w:rPr>
      </w:pPr>
    </w:p>
    <w:sectPr w:rsidR="00463675" w:rsidRPr="00BB685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021D" w:rsidRDefault="0022021D">
      <w:r>
        <w:separator/>
      </w:r>
    </w:p>
  </w:endnote>
  <w:endnote w:type="continuationSeparator" w:id="0">
    <w:p w:rsidR="0022021D" w:rsidRDefault="00220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021D" w:rsidRDefault="0022021D">
      <w:r>
        <w:separator/>
      </w:r>
    </w:p>
  </w:footnote>
  <w:footnote w:type="continuationSeparator" w:id="0">
    <w:p w:rsidR="0022021D" w:rsidRDefault="002202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534DD"/>
    <w:rsid w:val="00067C9E"/>
    <w:rsid w:val="00076BB0"/>
    <w:rsid w:val="00097193"/>
    <w:rsid w:val="000E7FEC"/>
    <w:rsid w:val="000F08AB"/>
    <w:rsid w:val="000F4E43"/>
    <w:rsid w:val="000F6326"/>
    <w:rsid w:val="0013139F"/>
    <w:rsid w:val="00137975"/>
    <w:rsid w:val="00144B78"/>
    <w:rsid w:val="001567F1"/>
    <w:rsid w:val="00175A43"/>
    <w:rsid w:val="00176384"/>
    <w:rsid w:val="001A175A"/>
    <w:rsid w:val="001A31C6"/>
    <w:rsid w:val="001B7D46"/>
    <w:rsid w:val="001C1B1A"/>
    <w:rsid w:val="001D266D"/>
    <w:rsid w:val="001D71CA"/>
    <w:rsid w:val="00200007"/>
    <w:rsid w:val="00210C33"/>
    <w:rsid w:val="0022021D"/>
    <w:rsid w:val="0022103D"/>
    <w:rsid w:val="00223ED5"/>
    <w:rsid w:val="00230D9C"/>
    <w:rsid w:val="00240D82"/>
    <w:rsid w:val="00243599"/>
    <w:rsid w:val="00264A7F"/>
    <w:rsid w:val="002B6CDA"/>
    <w:rsid w:val="002D0684"/>
    <w:rsid w:val="002F3692"/>
    <w:rsid w:val="003007F7"/>
    <w:rsid w:val="00324937"/>
    <w:rsid w:val="00344778"/>
    <w:rsid w:val="003672CA"/>
    <w:rsid w:val="003856A3"/>
    <w:rsid w:val="00387EBE"/>
    <w:rsid w:val="00392331"/>
    <w:rsid w:val="00395703"/>
    <w:rsid w:val="003B0279"/>
    <w:rsid w:val="003C2812"/>
    <w:rsid w:val="003C6ED3"/>
    <w:rsid w:val="003D4891"/>
    <w:rsid w:val="003D6003"/>
    <w:rsid w:val="003F7CEE"/>
    <w:rsid w:val="004055B5"/>
    <w:rsid w:val="00416573"/>
    <w:rsid w:val="0045420C"/>
    <w:rsid w:val="00463675"/>
    <w:rsid w:val="00464838"/>
    <w:rsid w:val="004727C2"/>
    <w:rsid w:val="00476BAB"/>
    <w:rsid w:val="00477B8F"/>
    <w:rsid w:val="0049341F"/>
    <w:rsid w:val="004A31B6"/>
    <w:rsid w:val="004B75EE"/>
    <w:rsid w:val="004B77FD"/>
    <w:rsid w:val="004C32B2"/>
    <w:rsid w:val="004E592D"/>
    <w:rsid w:val="004E6DBD"/>
    <w:rsid w:val="004E7F6A"/>
    <w:rsid w:val="004F4A64"/>
    <w:rsid w:val="005225E8"/>
    <w:rsid w:val="00574CB5"/>
    <w:rsid w:val="00581BF9"/>
    <w:rsid w:val="00584B08"/>
    <w:rsid w:val="00586194"/>
    <w:rsid w:val="00595688"/>
    <w:rsid w:val="005C38C8"/>
    <w:rsid w:val="00600780"/>
    <w:rsid w:val="00611C47"/>
    <w:rsid w:val="00664572"/>
    <w:rsid w:val="006759EE"/>
    <w:rsid w:val="00693898"/>
    <w:rsid w:val="006B389A"/>
    <w:rsid w:val="006C5B43"/>
    <w:rsid w:val="006D0D25"/>
    <w:rsid w:val="006E17FC"/>
    <w:rsid w:val="006E2D9F"/>
    <w:rsid w:val="006F1B00"/>
    <w:rsid w:val="007041E0"/>
    <w:rsid w:val="00726FC3"/>
    <w:rsid w:val="00741C17"/>
    <w:rsid w:val="0074309D"/>
    <w:rsid w:val="00750BFF"/>
    <w:rsid w:val="007522C1"/>
    <w:rsid w:val="00752AD3"/>
    <w:rsid w:val="007A1FE0"/>
    <w:rsid w:val="007E2F26"/>
    <w:rsid w:val="007E768A"/>
    <w:rsid w:val="007F064F"/>
    <w:rsid w:val="00805297"/>
    <w:rsid w:val="00827222"/>
    <w:rsid w:val="00834BD7"/>
    <w:rsid w:val="0084049C"/>
    <w:rsid w:val="00841710"/>
    <w:rsid w:val="00842224"/>
    <w:rsid w:val="00844354"/>
    <w:rsid w:val="0085215B"/>
    <w:rsid w:val="008535E9"/>
    <w:rsid w:val="00854847"/>
    <w:rsid w:val="0086711C"/>
    <w:rsid w:val="0087034E"/>
    <w:rsid w:val="00895E01"/>
    <w:rsid w:val="008B2BBD"/>
    <w:rsid w:val="008B55AF"/>
    <w:rsid w:val="008B5A95"/>
    <w:rsid w:val="008C2107"/>
    <w:rsid w:val="008D6007"/>
    <w:rsid w:val="0090184B"/>
    <w:rsid w:val="00906004"/>
    <w:rsid w:val="00923E7C"/>
    <w:rsid w:val="009900D4"/>
    <w:rsid w:val="00990DF8"/>
    <w:rsid w:val="00995CEC"/>
    <w:rsid w:val="00996DAA"/>
    <w:rsid w:val="009B265F"/>
    <w:rsid w:val="009B349E"/>
    <w:rsid w:val="009D4F3B"/>
    <w:rsid w:val="009E5C6F"/>
    <w:rsid w:val="009F76A3"/>
    <w:rsid w:val="00A07FCE"/>
    <w:rsid w:val="00A2387C"/>
    <w:rsid w:val="00A25638"/>
    <w:rsid w:val="00A441B5"/>
    <w:rsid w:val="00A80196"/>
    <w:rsid w:val="00AC3CA6"/>
    <w:rsid w:val="00AC3D27"/>
    <w:rsid w:val="00AC6962"/>
    <w:rsid w:val="00AE1BD2"/>
    <w:rsid w:val="00AE4A42"/>
    <w:rsid w:val="00AF5D18"/>
    <w:rsid w:val="00B1747F"/>
    <w:rsid w:val="00B31FE9"/>
    <w:rsid w:val="00B567E3"/>
    <w:rsid w:val="00B62027"/>
    <w:rsid w:val="00B76927"/>
    <w:rsid w:val="00B81AA1"/>
    <w:rsid w:val="00BB685B"/>
    <w:rsid w:val="00BB77FB"/>
    <w:rsid w:val="00BC1661"/>
    <w:rsid w:val="00BE67A7"/>
    <w:rsid w:val="00C24C50"/>
    <w:rsid w:val="00C25B1D"/>
    <w:rsid w:val="00C33343"/>
    <w:rsid w:val="00C4081E"/>
    <w:rsid w:val="00C47105"/>
    <w:rsid w:val="00C55D6B"/>
    <w:rsid w:val="00C64CAE"/>
    <w:rsid w:val="00C831C8"/>
    <w:rsid w:val="00C9202D"/>
    <w:rsid w:val="00CA6FCD"/>
    <w:rsid w:val="00D03F4E"/>
    <w:rsid w:val="00D47F74"/>
    <w:rsid w:val="00D5113A"/>
    <w:rsid w:val="00D60729"/>
    <w:rsid w:val="00D812DC"/>
    <w:rsid w:val="00DA61BB"/>
    <w:rsid w:val="00DA75CA"/>
    <w:rsid w:val="00DB7F82"/>
    <w:rsid w:val="00DD788E"/>
    <w:rsid w:val="00DE24B5"/>
    <w:rsid w:val="00E26825"/>
    <w:rsid w:val="00E74294"/>
    <w:rsid w:val="00E762F8"/>
    <w:rsid w:val="00E87510"/>
    <w:rsid w:val="00EB52C4"/>
    <w:rsid w:val="00EC13E9"/>
    <w:rsid w:val="00EC3E3F"/>
    <w:rsid w:val="00EE3074"/>
    <w:rsid w:val="00F62570"/>
    <w:rsid w:val="00F62D19"/>
    <w:rsid w:val="00F6736C"/>
    <w:rsid w:val="00F71E4B"/>
    <w:rsid w:val="00F951C4"/>
    <w:rsid w:val="00FD628E"/>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semiHidden/>
    <w:locked/>
    <w:rsid w:val="0039570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222529">
      <w:bodyDiv w:val="1"/>
      <w:marLeft w:val="0"/>
      <w:marRight w:val="0"/>
      <w:marTop w:val="0"/>
      <w:marBottom w:val="0"/>
      <w:divBdr>
        <w:top w:val="none" w:sz="0" w:space="0" w:color="auto"/>
        <w:left w:val="none" w:sz="0" w:space="0" w:color="auto"/>
        <w:bottom w:val="none" w:sz="0" w:space="0" w:color="auto"/>
        <w:right w:val="none" w:sz="0" w:space="0" w:color="auto"/>
      </w:divBdr>
    </w:div>
    <w:div w:id="505949289">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943420977">
      <w:bodyDiv w:val="1"/>
      <w:marLeft w:val="0"/>
      <w:marRight w:val="0"/>
      <w:marTop w:val="0"/>
      <w:marBottom w:val="0"/>
      <w:divBdr>
        <w:top w:val="none" w:sz="0" w:space="0" w:color="auto"/>
        <w:left w:val="none" w:sz="0" w:space="0" w:color="auto"/>
        <w:bottom w:val="none" w:sz="0" w:space="0" w:color="auto"/>
        <w:right w:val="none" w:sz="0" w:space="0" w:color="auto"/>
      </w:divBdr>
    </w:div>
    <w:div w:id="1689721758">
      <w:bodyDiv w:val="1"/>
      <w:marLeft w:val="0"/>
      <w:marRight w:val="0"/>
      <w:marTop w:val="0"/>
      <w:marBottom w:val="0"/>
      <w:divBdr>
        <w:top w:val="none" w:sz="0" w:space="0" w:color="auto"/>
        <w:left w:val="none" w:sz="0" w:space="0" w:color="auto"/>
        <w:bottom w:val="none" w:sz="0" w:space="0" w:color="auto"/>
        <w:right w:val="none" w:sz="0" w:space="0" w:color="auto"/>
      </w:divBdr>
    </w:div>
    <w:div w:id="1709648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zhu.fenqin@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2</Pages>
  <Words>607</Words>
  <Characters>3462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4061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7</cp:revision>
  <cp:lastPrinted>2002-04-23T08:10:00Z</cp:lastPrinted>
  <dcterms:created xsi:type="dcterms:W3CDTF">2021-04-06T03:01:00Z</dcterms:created>
  <dcterms:modified xsi:type="dcterms:W3CDTF">2021-04-06T09:51:00Z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(3)xgJI/S1yaWEl8EYFOK7Cj28omQXDkomo95aQ1kgzvJla06rk/e7sPl1G5XOQVXN4zpxlkdOq
HsBpt4L7gbO7YtVW2HUklt1svBjaQagmBNuwkF+57lU73M9ZQzSkVUkFJBZpfCHsM+LgRkHK
nAPZWu40OACv/WIIGU+ZQS0CVbUWOPIBu8O8YmEMMMAwUPpXsqPegTaLix1/DwCzDdryzB14
GE8EpyfLGTTziATJJO</vt:lpwstr>
  </property>
  <property fmtid="{D5CDD505-2E9C-101B-9397-08002B2CF9AE}" pid="3" name="_2015_ms_pID_7253431">
    <vt:lpwstr>i8fBfQgG7UbtSf0QiLBSRJgMtlemoTMxjQnE/oZJ4yqH8O8dZcF068
T7LYBc8eI2HQk9oRs+vieQ3T6//vDnm/3Kll119yXotos2Dly+wAjHpF55afIIndGws8PQSa
FFbuGqKh54383xbd1jWwkv31SzZVYK+11gMbxESFI+/40ROHXyO8anf/0Sd54Ohx/ex0lmuX
A0iSCLLt3E+d/GhtGO2KVtr4ugNKc+l9ydLd</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1613611653</vt:lpwstr>
  </property>
  <property fmtid="{D5CDD505-2E9C-101B-9397-08002B2CF9AE}" pid="8" name="_2015_ms_pID_7253432">
    <vt:lpwstr>Jg==</vt:lpwstr>
  </property>
</Properties>
</file>